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3E0F">
      <w:pPr>
        <w:pStyle w:val="9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CA279A">
      <w:pPr>
        <w:pStyle w:val="13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04D56">
      <w:pPr>
        <w:pStyle w:val="13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79E1B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>
        <w:rPr>
          <w:b/>
          <w:color w:val="auto"/>
          <w:sz w:val="26"/>
          <w:szCs w:val="26"/>
        </w:rPr>
        <w:t xml:space="preserve">Я </w:t>
      </w:r>
      <w:r>
        <w:rPr>
          <w:b/>
          <w:color w:val="auto"/>
          <w:sz w:val="26"/>
          <w:szCs w:val="26"/>
          <w:lang w:val="ru-RU"/>
        </w:rPr>
        <w:t>ЛЫСКОВСКОГО</w:t>
      </w:r>
      <w:r>
        <w:rPr>
          <w:rFonts w:hint="default"/>
          <w:b/>
          <w:color w:val="auto"/>
          <w:sz w:val="26"/>
          <w:szCs w:val="26"/>
          <w:lang w:val="ru-RU"/>
        </w:rPr>
        <w:t xml:space="preserve"> </w:t>
      </w:r>
      <w:r>
        <w:rPr>
          <w:b/>
          <w:color w:val="auto"/>
          <w:sz w:val="26"/>
          <w:szCs w:val="26"/>
        </w:rPr>
        <w:t>СЕЛЬ</w:t>
      </w:r>
      <w:r>
        <w:rPr>
          <w:b/>
          <w:sz w:val="26"/>
          <w:szCs w:val="26"/>
        </w:rPr>
        <w:t>СКОГО ПОСЕЛЕНИЯ</w:t>
      </w:r>
    </w:p>
    <w:p w14:paraId="56D037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14:paraId="2F657F0B">
      <w:pPr>
        <w:pBdr>
          <w:bottom w:val="single" w:color="auto" w:sz="4" w:space="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</w:t>
      </w:r>
    </w:p>
    <w:p w14:paraId="0D56F133">
      <w:pPr>
        <w:pBdr>
          <w:bottom w:val="single" w:color="auto" w:sz="4" w:space="0"/>
        </w:pBdr>
        <w:jc w:val="center"/>
        <w:rPr>
          <w:b/>
          <w:sz w:val="26"/>
          <w:szCs w:val="26"/>
        </w:rPr>
      </w:pPr>
    </w:p>
    <w:p w14:paraId="187CD39F">
      <w:pPr>
        <w:pBdr>
          <w:bottom w:val="single" w:color="auto" w:sz="4" w:space="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 </w:t>
      </w:r>
    </w:p>
    <w:p w14:paraId="4EACC0D8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14:paraId="42DF2A44">
      <w:pPr>
        <w:shd w:val="clear" w:color="auto" w:fill="FFFFFF"/>
        <w:tabs>
          <w:tab w:val="left" w:pos="8093"/>
        </w:tabs>
        <w:ind w:right="432"/>
        <w:rPr>
          <w:rFonts w:hint="default"/>
          <w:spacing w:val="-9"/>
          <w:sz w:val="26"/>
          <w:szCs w:val="26"/>
          <w:lang w:val="ru-RU"/>
        </w:rPr>
      </w:pPr>
      <w:r>
        <w:rPr>
          <w:spacing w:val="-9"/>
          <w:sz w:val="26"/>
          <w:szCs w:val="26"/>
        </w:rPr>
        <w:t>от 1</w:t>
      </w:r>
      <w:r>
        <w:rPr>
          <w:rFonts w:hint="default"/>
          <w:spacing w:val="-9"/>
          <w:sz w:val="26"/>
          <w:szCs w:val="26"/>
          <w:lang w:val="ru-RU"/>
        </w:rPr>
        <w:t>4</w:t>
      </w:r>
      <w:r>
        <w:rPr>
          <w:spacing w:val="-9"/>
          <w:sz w:val="26"/>
          <w:szCs w:val="26"/>
        </w:rPr>
        <w:t>.0</w:t>
      </w:r>
      <w:r>
        <w:rPr>
          <w:rFonts w:hint="default"/>
          <w:spacing w:val="-9"/>
          <w:sz w:val="26"/>
          <w:szCs w:val="26"/>
          <w:lang w:val="ru-RU"/>
        </w:rPr>
        <w:t>3</w:t>
      </w:r>
      <w:r>
        <w:rPr>
          <w:spacing w:val="-9"/>
          <w:sz w:val="26"/>
          <w:szCs w:val="26"/>
        </w:rPr>
        <w:t xml:space="preserve">.2025 г.  № </w:t>
      </w:r>
      <w:r>
        <w:rPr>
          <w:rFonts w:hint="default"/>
          <w:spacing w:val="-9"/>
          <w:sz w:val="26"/>
          <w:szCs w:val="26"/>
          <w:lang w:val="ru-RU"/>
        </w:rPr>
        <w:t>13</w:t>
      </w:r>
    </w:p>
    <w:p w14:paraId="576C1B60">
      <w:pPr>
        <w:tabs>
          <w:tab w:val="left" w:pos="709"/>
        </w:tabs>
        <w:rPr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 w14:paraId="7416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637" w:type="dxa"/>
            <w:shd w:val="clear" w:color="auto" w:fill="auto"/>
          </w:tcPr>
          <w:p w14:paraId="6B314E9C">
            <w:pPr>
              <w:suppressAutoHyphens/>
              <w:ind w:right="-9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</w:t>
            </w:r>
          </w:p>
          <w:p w14:paraId="71286BBC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>
              <w:rPr>
                <w:rFonts w:eastAsia="A"/>
                <w:sz w:val="26"/>
                <w:szCs w:val="26"/>
              </w:rPr>
              <w:t>муниципальной программы</w:t>
            </w:r>
          </w:p>
          <w:p w14:paraId="66278027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>
              <w:rPr>
                <w:rStyle w:val="6"/>
                <w:rFonts w:eastAsia="A"/>
                <w:b w:val="0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Лысковского</w:t>
            </w:r>
            <w:r>
              <w:rPr>
                <w:rFonts w:eastAsia="A"/>
                <w:sz w:val="26"/>
                <w:szCs w:val="26"/>
              </w:rPr>
              <w:t xml:space="preserve"> сельского поселения </w:t>
            </w:r>
          </w:p>
          <w:p w14:paraId="7840F5CA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>
              <w:rPr>
                <w:rFonts w:eastAsia="A"/>
                <w:sz w:val="26"/>
                <w:szCs w:val="26"/>
              </w:rPr>
              <w:t xml:space="preserve">«Развитие дорожного хозяйства в </w:t>
            </w:r>
          </w:p>
          <w:p w14:paraId="50BEAE5E">
            <w:pPr>
              <w:suppressAutoHyphens/>
              <w:ind w:right="-958"/>
              <w:rPr>
                <w:rStyle w:val="6"/>
                <w:rFonts w:eastAsia="A"/>
                <w:b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Лысковском</w:t>
            </w:r>
            <w:r>
              <w:rPr>
                <w:rFonts w:eastAsia="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сельском поселении</w:t>
            </w:r>
            <w:r>
              <w:rPr>
                <w:rStyle w:val="6"/>
                <w:rFonts w:eastAsia="A"/>
                <w:b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</w:p>
          <w:p w14:paraId="70B887C1">
            <w:pPr>
              <w:suppressAutoHyphens/>
              <w:ind w:right="-958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F57F9B7">
            <w:pPr>
              <w:suppressAutoHyphens/>
              <w:jc w:val="both"/>
              <w:rPr>
                <w:sz w:val="26"/>
                <w:szCs w:val="26"/>
              </w:rPr>
            </w:pPr>
          </w:p>
          <w:p w14:paraId="0C627F88">
            <w:pPr>
              <w:suppressAutoHyphens/>
              <w:jc w:val="both"/>
              <w:rPr>
                <w:rFonts w:eastAsia="A"/>
                <w:sz w:val="26"/>
                <w:szCs w:val="26"/>
                <w:lang w:eastAsia="ar-SA"/>
              </w:rPr>
            </w:pPr>
          </w:p>
        </w:tc>
      </w:tr>
    </w:tbl>
    <w:p w14:paraId="7B0247AF">
      <w:pPr>
        <w:pStyle w:val="2"/>
        <w:spacing w:before="0" w:after="0"/>
        <w:ind w:firstLine="709"/>
        <w:rPr>
          <w:rFonts w:ascii="Times New Roman" w:hAnsi="Times New Roman" w:eastAsia="A"/>
          <w:b w:val="0"/>
          <w:sz w:val="26"/>
          <w:szCs w:val="26"/>
        </w:rPr>
      </w:pPr>
      <w:r>
        <w:rPr>
          <w:rFonts w:ascii="Times New Roman" w:hAnsi="Times New Roman" w:eastAsia="A"/>
          <w:b w:val="0"/>
          <w:sz w:val="26"/>
          <w:szCs w:val="26"/>
        </w:rPr>
        <w:t xml:space="preserve">В соответствии с Бюджетным кодексом Российской Федерации Администрация </w:t>
      </w:r>
      <w:r>
        <w:rPr>
          <w:rStyle w:val="6"/>
          <w:rFonts w:ascii="Times New Roman" w:hAnsi="Times New Roman" w:eastAsia="A"/>
          <w:b w:val="0"/>
          <w:bCs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ascii="Times New Roman" w:hAnsi="Times New Roman" w:eastAsia="A"/>
          <w:sz w:val="26"/>
          <w:szCs w:val="26"/>
        </w:rPr>
        <w:t xml:space="preserve"> </w:t>
      </w:r>
      <w:r>
        <w:rPr>
          <w:rFonts w:ascii="Times New Roman" w:hAnsi="Times New Roman" w:eastAsia="A"/>
          <w:b w:val="0"/>
          <w:sz w:val="26"/>
          <w:szCs w:val="26"/>
        </w:rPr>
        <w:t xml:space="preserve">сельского поселения Октябрьского муниципального района </w:t>
      </w:r>
    </w:p>
    <w:p w14:paraId="61484D6F">
      <w:pPr>
        <w:pStyle w:val="2"/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eastAsia="A"/>
          <w:b w:val="0"/>
          <w:sz w:val="26"/>
          <w:szCs w:val="26"/>
        </w:rPr>
        <w:t>ПОСТАНОВЛЯЕТ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14:paraId="39DBA568">
      <w:pPr>
        <w:tabs>
          <w:tab w:val="left" w:pos="3969"/>
        </w:tabs>
        <w:ind w:firstLine="709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 xml:space="preserve">1. Утвердить прилагаемую муниципальную программу </w:t>
      </w:r>
      <w:r>
        <w:rPr>
          <w:rStyle w:val="6"/>
          <w:rFonts w:eastAsia="A"/>
          <w:b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eastAsia="A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A"/>
          <w:sz w:val="26"/>
          <w:szCs w:val="26"/>
        </w:rPr>
        <w:t xml:space="preserve">сельского поселения «Развитие дорожного хозяйства </w:t>
      </w:r>
      <w:r>
        <w:rPr>
          <w:rFonts w:eastAsia="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в </w:t>
      </w:r>
      <w:r>
        <w:rPr>
          <w:rStyle w:val="6"/>
          <w:rFonts w:eastAsia="A"/>
          <w:b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eastAsia="A"/>
          <w:sz w:val="26"/>
          <w:szCs w:val="26"/>
        </w:rPr>
        <w:t xml:space="preserve"> сельском поселении</w:t>
      </w:r>
      <w:r>
        <w:rPr>
          <w:rStyle w:val="6"/>
          <w:rFonts w:eastAsia="A"/>
          <w:sz w:val="26"/>
          <w:szCs w:val="26"/>
        </w:rPr>
        <w:t xml:space="preserve">» </w:t>
      </w:r>
      <w:r>
        <w:rPr>
          <w:rFonts w:eastAsia="A"/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14:paraId="3734682B">
      <w:pPr>
        <w:ind w:firstLine="709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 xml:space="preserve">2. Контроль над выполнением мероприятий муниципальной программы </w:t>
      </w:r>
      <w:r>
        <w:rPr>
          <w:rStyle w:val="6"/>
          <w:rFonts w:eastAsia="A"/>
          <w:b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eastAsia="A"/>
          <w:sz w:val="26"/>
          <w:szCs w:val="26"/>
        </w:rPr>
        <w:t xml:space="preserve"> сельского поселения</w:t>
      </w:r>
      <w:r>
        <w:rPr>
          <w:rFonts w:eastAsia="A"/>
          <w:b/>
          <w:sz w:val="26"/>
          <w:szCs w:val="26"/>
        </w:rPr>
        <w:t xml:space="preserve"> </w:t>
      </w:r>
      <w:r>
        <w:rPr>
          <w:rFonts w:eastAsia="A"/>
          <w:sz w:val="26"/>
          <w:szCs w:val="26"/>
        </w:rPr>
        <w:t xml:space="preserve">«Развитие дорожного хозяйства в </w:t>
      </w:r>
      <w:r>
        <w:rPr>
          <w:rStyle w:val="6"/>
          <w:rFonts w:eastAsia="A"/>
          <w:b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eastAsia="A"/>
          <w:color w:val="0000FF"/>
          <w:sz w:val="26"/>
          <w:szCs w:val="26"/>
        </w:rPr>
        <w:t xml:space="preserve"> </w:t>
      </w:r>
      <w:r>
        <w:rPr>
          <w:rFonts w:eastAsia="A"/>
          <w:sz w:val="26"/>
          <w:szCs w:val="26"/>
        </w:rPr>
        <w:t>сельском поселении</w:t>
      </w:r>
      <w:r>
        <w:rPr>
          <w:rStyle w:val="6"/>
          <w:rFonts w:eastAsia="A"/>
          <w:sz w:val="26"/>
          <w:szCs w:val="26"/>
        </w:rPr>
        <w:t xml:space="preserve">» </w:t>
      </w:r>
      <w:r>
        <w:rPr>
          <w:rFonts w:eastAsia="A"/>
          <w:sz w:val="26"/>
          <w:szCs w:val="26"/>
        </w:rPr>
        <w:t xml:space="preserve"> оставляю за собой.</w:t>
      </w:r>
    </w:p>
    <w:p w14:paraId="0F10E734">
      <w:pPr>
        <w:ind w:firstLine="720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 xml:space="preserve">3. </w:t>
      </w:r>
      <w:r>
        <w:rPr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правоотношения, возникшие с 01.01.2025 года.</w:t>
      </w:r>
    </w:p>
    <w:p w14:paraId="78A24528">
      <w:pPr>
        <w:ind w:left="720"/>
        <w:jc w:val="both"/>
        <w:rPr>
          <w:rFonts w:eastAsia="A"/>
          <w:sz w:val="26"/>
          <w:szCs w:val="26"/>
        </w:rPr>
      </w:pPr>
    </w:p>
    <w:p w14:paraId="4CD5A1DB">
      <w:pPr>
        <w:ind w:firstLine="709"/>
        <w:jc w:val="both"/>
        <w:rPr>
          <w:rFonts w:eastAsia="A"/>
          <w:sz w:val="26"/>
          <w:szCs w:val="26"/>
        </w:rPr>
      </w:pPr>
    </w:p>
    <w:p w14:paraId="3E677C27">
      <w:pPr>
        <w:ind w:firstLine="709"/>
        <w:jc w:val="both"/>
        <w:rPr>
          <w:rFonts w:eastAsia="A"/>
          <w:sz w:val="26"/>
          <w:szCs w:val="26"/>
        </w:rPr>
      </w:pPr>
    </w:p>
    <w:p w14:paraId="550E4603">
      <w:pPr>
        <w:ind w:firstLine="709"/>
        <w:jc w:val="both"/>
        <w:rPr>
          <w:rFonts w:eastAsia="A"/>
          <w:sz w:val="26"/>
          <w:szCs w:val="26"/>
        </w:rPr>
      </w:pPr>
    </w:p>
    <w:p w14:paraId="130D76ED">
      <w:pPr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>Глава</w:t>
      </w:r>
      <w:r>
        <w:rPr>
          <w:rFonts w:eastAsia="A"/>
          <w:sz w:val="26"/>
          <w:szCs w:val="26"/>
        </w:rPr>
        <w:tab/>
      </w:r>
      <w:r>
        <w:rPr>
          <w:rFonts w:eastAsia="A"/>
          <w:sz w:val="26"/>
          <w:szCs w:val="26"/>
        </w:rPr>
        <w:t xml:space="preserve"> </w:t>
      </w:r>
      <w:r>
        <w:rPr>
          <w:rStyle w:val="6"/>
          <w:rFonts w:eastAsia="A"/>
          <w:b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Лысковского</w:t>
      </w:r>
      <w:r>
        <w:rPr>
          <w:rFonts w:eastAsia="A"/>
          <w:sz w:val="26"/>
          <w:szCs w:val="26"/>
        </w:rPr>
        <w:t xml:space="preserve"> </w:t>
      </w:r>
    </w:p>
    <w:p w14:paraId="3B1C99BB">
      <w:pPr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 xml:space="preserve">сельского поселения                                                      </w:t>
      </w:r>
      <w:r>
        <w:rPr>
          <w:rFonts w:eastAsia="A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eastAsia="A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.И. Оплетаев</w:t>
      </w:r>
      <w:r>
        <w:rPr>
          <w:rFonts w:eastAsia="A"/>
          <w:sz w:val="26"/>
          <w:szCs w:val="26"/>
        </w:rPr>
        <w:t xml:space="preserve">                   </w:t>
      </w:r>
      <w:r>
        <w:rPr>
          <w:rFonts w:eastAsia="A"/>
          <w:sz w:val="26"/>
          <w:szCs w:val="26"/>
        </w:rPr>
        <w:tab/>
      </w:r>
      <w:r>
        <w:rPr>
          <w:rFonts w:eastAsia="A"/>
          <w:sz w:val="26"/>
          <w:szCs w:val="26"/>
        </w:rPr>
        <w:t xml:space="preserve">                                           </w:t>
      </w:r>
    </w:p>
    <w:p w14:paraId="40B0B890">
      <w:pPr>
        <w:rPr>
          <w:sz w:val="26"/>
          <w:szCs w:val="26"/>
        </w:rPr>
      </w:pPr>
    </w:p>
    <w:p w14:paraId="012CEDD1">
      <w:pPr>
        <w:rPr>
          <w:sz w:val="26"/>
          <w:szCs w:val="26"/>
        </w:rPr>
      </w:pPr>
    </w:p>
    <w:p w14:paraId="559F29DC">
      <w:pPr>
        <w:rPr>
          <w:sz w:val="26"/>
          <w:szCs w:val="26"/>
        </w:rPr>
      </w:pPr>
    </w:p>
    <w:p w14:paraId="6600904F">
      <w:pPr>
        <w:rPr>
          <w:sz w:val="26"/>
          <w:szCs w:val="26"/>
        </w:rPr>
      </w:pPr>
    </w:p>
    <w:p w14:paraId="02C833F7"/>
    <w:p w14:paraId="09726B95">
      <w:pPr>
        <w:pStyle w:val="9"/>
        <w:ind w:firstLine="567"/>
        <w:contextualSpacing/>
        <w:jc w:val="right"/>
      </w:pPr>
    </w:p>
    <w:p w14:paraId="73D4A5B3">
      <w:pPr>
        <w:pStyle w:val="9"/>
        <w:ind w:firstLine="567"/>
        <w:contextualSpacing/>
        <w:jc w:val="right"/>
      </w:pPr>
    </w:p>
    <w:p w14:paraId="4D82FF63">
      <w:pPr>
        <w:pStyle w:val="9"/>
        <w:ind w:firstLine="567"/>
        <w:contextualSpacing/>
        <w:jc w:val="right"/>
      </w:pPr>
    </w:p>
    <w:p w14:paraId="3C19E309">
      <w:pPr>
        <w:pStyle w:val="9"/>
        <w:ind w:firstLine="567"/>
        <w:contextualSpacing/>
        <w:jc w:val="right"/>
      </w:pPr>
    </w:p>
    <w:p w14:paraId="6810C9A8">
      <w:pPr>
        <w:pStyle w:val="9"/>
        <w:ind w:firstLine="567"/>
        <w:contextualSpacing/>
        <w:jc w:val="right"/>
      </w:pPr>
    </w:p>
    <w:p w14:paraId="622FEF55">
      <w:pPr>
        <w:pStyle w:val="9"/>
        <w:ind w:firstLine="567"/>
        <w:contextualSpacing/>
        <w:jc w:val="right"/>
      </w:pPr>
    </w:p>
    <w:p w14:paraId="7F3D1469">
      <w:pPr>
        <w:pStyle w:val="9"/>
        <w:ind w:firstLine="567"/>
        <w:contextualSpacing/>
        <w:jc w:val="right"/>
      </w:pPr>
    </w:p>
    <w:p w14:paraId="6F0BF4AC">
      <w:pPr>
        <w:pStyle w:val="9"/>
        <w:ind w:firstLine="567"/>
        <w:contextualSpacing/>
        <w:jc w:val="right"/>
      </w:pPr>
    </w:p>
    <w:p w14:paraId="2A8345C9">
      <w:pPr>
        <w:pStyle w:val="9"/>
        <w:ind w:firstLine="567"/>
        <w:contextualSpacing/>
        <w:jc w:val="right"/>
      </w:pPr>
    </w:p>
    <w:p w14:paraId="52C800FC">
      <w:pPr>
        <w:pStyle w:val="9"/>
        <w:ind w:firstLine="567"/>
        <w:contextualSpacing/>
        <w:jc w:val="right"/>
      </w:pPr>
    </w:p>
    <w:p w14:paraId="6B4264C8">
      <w:pPr>
        <w:pStyle w:val="9"/>
        <w:ind w:firstLine="567"/>
        <w:contextualSpacing/>
        <w:jc w:val="right"/>
      </w:pPr>
    </w:p>
    <w:p w14:paraId="11EE44FB">
      <w:pPr>
        <w:pStyle w:val="9"/>
        <w:ind w:firstLine="567"/>
        <w:contextualSpacing/>
        <w:jc w:val="right"/>
      </w:pPr>
    </w:p>
    <w:p w14:paraId="6867847D">
      <w:pPr>
        <w:pStyle w:val="9"/>
        <w:ind w:firstLine="567"/>
        <w:contextualSpacing/>
        <w:jc w:val="right"/>
      </w:pPr>
    </w:p>
    <w:p w14:paraId="670253E6">
      <w:pPr>
        <w:pStyle w:val="9"/>
        <w:ind w:firstLine="567"/>
        <w:contextualSpacing/>
        <w:jc w:val="right"/>
      </w:pPr>
      <w:r>
        <w:t xml:space="preserve">УТВЕРЖДЕНА </w:t>
      </w:r>
    </w:p>
    <w:p w14:paraId="1A0FE74F">
      <w:pPr>
        <w:pStyle w:val="9"/>
        <w:ind w:firstLine="567"/>
        <w:contextualSpacing/>
        <w:jc w:val="right"/>
      </w:pPr>
      <w:r>
        <w:t>Постановлением администрации</w:t>
      </w:r>
    </w:p>
    <w:p w14:paraId="2169C652">
      <w:pPr>
        <w:pStyle w:val="9"/>
        <w:ind w:firstLine="567"/>
        <w:contextualSpacing/>
        <w:jc w:val="right"/>
      </w:pPr>
      <w:r>
        <w:t xml:space="preserve">Лысковского сельского поселения </w:t>
      </w:r>
    </w:p>
    <w:p w14:paraId="728DF1DD">
      <w:pPr>
        <w:pStyle w:val="9"/>
        <w:ind w:firstLine="567"/>
        <w:contextualSpacing/>
        <w:jc w:val="right"/>
      </w:pPr>
      <w:r>
        <w:t xml:space="preserve">Октябрьского муниципального района </w:t>
      </w:r>
    </w:p>
    <w:p w14:paraId="4F16292F">
      <w:pPr>
        <w:pStyle w:val="9"/>
        <w:ind w:firstLine="567"/>
        <w:contextualSpacing/>
        <w:jc w:val="right"/>
        <w:rPr>
          <w:rFonts w:hint="default"/>
          <w:color w:val="000000"/>
          <w:lang w:val="ru-RU"/>
        </w:rPr>
      </w:pPr>
      <w:r>
        <w:rPr>
          <w:color w:val="000000"/>
        </w:rPr>
        <w:t xml:space="preserve">от </w:t>
      </w:r>
      <w:r>
        <w:rPr>
          <w:rFonts w:hint="default"/>
          <w:color w:val="000000"/>
          <w:lang w:val="ru-RU"/>
        </w:rPr>
        <w:t>14</w:t>
      </w:r>
      <w:r>
        <w:rPr>
          <w:color w:val="000000"/>
        </w:rPr>
        <w:t>.0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>.</w:t>
      </w:r>
      <w:r>
        <w:rPr>
          <w:rFonts w:hint="default"/>
          <w:color w:val="000000"/>
          <w:lang w:val="ru-RU"/>
        </w:rPr>
        <w:t>2025</w:t>
      </w:r>
      <w:r>
        <w:rPr>
          <w:color w:val="000000"/>
        </w:rPr>
        <w:t xml:space="preserve">г. № </w:t>
      </w:r>
      <w:r>
        <w:rPr>
          <w:rFonts w:hint="default"/>
          <w:color w:val="000000"/>
          <w:lang w:val="ru-RU"/>
        </w:rPr>
        <w:t>13</w:t>
      </w:r>
    </w:p>
    <w:p w14:paraId="6667B3CF">
      <w:pPr>
        <w:pStyle w:val="10"/>
        <w:ind w:firstLine="567"/>
        <w:contextualSpacing/>
        <w:rPr>
          <w:sz w:val="28"/>
          <w:szCs w:val="28"/>
        </w:rPr>
      </w:pPr>
    </w:p>
    <w:p w14:paraId="4D445F5D">
      <w:pPr>
        <w:pStyle w:val="10"/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b w:val="0"/>
        </w:rPr>
        <w:t>Паспорт</w:t>
      </w:r>
    </w:p>
    <w:p w14:paraId="4BE2EA64">
      <w:pPr>
        <w:pStyle w:val="10"/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b w:val="0"/>
        </w:rPr>
        <w:t xml:space="preserve">Муниципальной программы </w:t>
      </w:r>
      <w:r>
        <w:rPr>
          <w:rFonts w:ascii="Times New Roman" w:hAnsi="Times New Roman" w:cs="Times New Roman"/>
        </w:rPr>
        <w:t xml:space="preserve">Лысковского сельского поселения </w:t>
      </w:r>
    </w:p>
    <w:p w14:paraId="37AE9C2B">
      <w:pPr>
        <w:pStyle w:val="10"/>
        <w:ind w:firstLine="567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bCs/>
          <w:iCs/>
        </w:rPr>
        <w:t>Муниципальная программа Лысковского сельского поселения "Развитие дорожного хозяйства в Лысковском сельском поселении»</w:t>
      </w:r>
    </w:p>
    <w:tbl>
      <w:tblPr>
        <w:tblStyle w:val="4"/>
        <w:tblW w:w="97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4"/>
        <w:gridCol w:w="6486"/>
      </w:tblGrid>
      <w:tr w14:paraId="0DA0EE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0C6B4DA">
            <w:pPr>
              <w:ind w:firstLine="567"/>
              <w:contextualSpacing/>
            </w:pPr>
            <w:r>
              <w:t>Ответственный исполнитель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FB242EB">
            <w:pPr>
              <w:ind w:firstLine="567"/>
              <w:contextualSpacing/>
            </w:pPr>
            <w:r>
              <w:t>Администрация Лысковского сельского поселения</w:t>
            </w:r>
          </w:p>
        </w:tc>
      </w:tr>
      <w:tr w14:paraId="3AD16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A597922">
            <w:pPr>
              <w:ind w:firstLine="567"/>
              <w:contextualSpacing/>
            </w:pPr>
            <w:r>
              <w:t>Соисполнители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0A35E60">
            <w:pPr>
              <w:ind w:firstLine="567"/>
              <w:contextualSpacing/>
            </w:pPr>
            <w:r>
              <w:t>отсутствуют</w:t>
            </w:r>
          </w:p>
        </w:tc>
      </w:tr>
      <w:tr w14:paraId="3746AB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C9C4F52">
            <w:pPr>
              <w:ind w:right="844" w:firstLine="567"/>
              <w:contextualSpacing/>
              <w:jc w:val="both"/>
            </w:pPr>
            <w:r>
              <w:t>Подпрограммы</w:t>
            </w:r>
          </w:p>
          <w:p w14:paraId="295FFB19">
            <w:pPr>
              <w:ind w:right="844" w:firstLine="567"/>
              <w:contextualSpacing/>
              <w:jc w:val="both"/>
            </w:pPr>
            <w:r>
              <w:t>муниципальной</w:t>
            </w:r>
          </w:p>
          <w:p w14:paraId="37052C02">
            <w:pPr>
              <w:ind w:right="844" w:firstLine="567"/>
              <w:contextualSpacing/>
              <w:jc w:val="both"/>
            </w:pPr>
            <w:r>
              <w:t>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2C5E686">
            <w:pPr>
              <w:ind w:firstLine="567"/>
              <w:contextualSpacing/>
            </w:pPr>
            <w:r>
              <w:t>отсутствуют</w:t>
            </w:r>
          </w:p>
        </w:tc>
      </w:tr>
      <w:tr w14:paraId="38BE0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FE9BF68">
            <w:pPr>
              <w:ind w:firstLine="567"/>
              <w:contextualSpacing/>
            </w:pPr>
            <w:r>
              <w:t>Проекты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3DB85E9">
            <w:pPr>
              <w:ind w:firstLine="567"/>
              <w:contextualSpacing/>
            </w:pPr>
            <w:r>
              <w:t>отсутствуют</w:t>
            </w:r>
          </w:p>
        </w:tc>
      </w:tr>
      <w:tr w14:paraId="365CE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0F6BE8D">
            <w:pPr>
              <w:ind w:firstLine="567"/>
              <w:contextualSpacing/>
            </w:pPr>
            <w:r>
              <w:t>Основная цель (основные цели)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6A49A60">
            <w:pPr>
              <w:keepNext w:val="0"/>
              <w:keepLines w:val="0"/>
              <w:widowControl/>
              <w:suppressLineNumbers w:val="0"/>
              <w:shd w:val="clear" w:fill="FFFFFF"/>
              <w:ind w:firstLine="600" w:firstLineChars="25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оздание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условий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для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безопасного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дорожного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автомобильных дорогах общего пользования местного значения</w:t>
            </w:r>
          </w:p>
          <w:p w14:paraId="2C90911F">
            <w:pPr>
              <w:shd w:val="clear" w:color="auto" w:fill="FFFFFF"/>
              <w:ind w:firstLine="56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доступности услуг транспортного комплекса для населения;</w:t>
            </w:r>
          </w:p>
          <w:p w14:paraId="7F7793A8">
            <w:pPr>
              <w:ind w:firstLine="567"/>
              <w:contextualSpacing/>
              <w:jc w:val="both"/>
            </w:pPr>
            <w:r>
              <w:rPr>
                <w:rFonts w:eastAsia="Calibri"/>
              </w:rPr>
              <w:t>повышение комплексной безопасности и устойчивости транспортной системы</w:t>
            </w:r>
          </w:p>
        </w:tc>
      </w:tr>
      <w:tr w14:paraId="47A23B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077909A">
            <w:pPr>
              <w:ind w:firstLine="567"/>
              <w:contextualSpacing/>
            </w:pPr>
            <w:r>
              <w:t>Основные задачи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E7823AF">
            <w:pPr>
              <w:pStyle w:val="12"/>
              <w:widowControl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сети;</w:t>
            </w:r>
          </w:p>
          <w:p w14:paraId="6D007E8B">
            <w:pPr>
              <w:keepNext w:val="0"/>
              <w:keepLines w:val="0"/>
              <w:widowControl/>
              <w:suppressLineNumbers w:val="0"/>
              <w:ind w:left="17" w:leftChars="7" w:firstLine="816" w:firstLineChars="340"/>
              <w:jc w:val="left"/>
            </w:pPr>
            <w:r>
              <w:t xml:space="preserve">-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оздание условий для бесперебойного движения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автомобильного транспорта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путём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обеспечения сохранности автомобильных дорог общего пользования местного значения и улучшения их транспортно-эксплуатационного </w:t>
            </w:r>
          </w:p>
          <w:p w14:paraId="62D4A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состояния </w:t>
            </w:r>
          </w:p>
        </w:tc>
      </w:tr>
      <w:tr w14:paraId="6B4DB3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97D7997">
            <w:pPr>
              <w:ind w:firstLine="567"/>
              <w:contextualSpacing/>
            </w:pPr>
            <w:r>
              <w:t>Целевые показатели (индикаторы) конечного результата (показатели проекта)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92614FD">
            <w:pPr>
              <w:pStyle w:val="12"/>
              <w:widowControl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в нормативное состояние автомобильные дороги местного значения и инженерные сооружения на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</w:t>
            </w:r>
          </w:p>
        </w:tc>
      </w:tr>
      <w:tr w14:paraId="62E6E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D28FCF0">
            <w:pPr>
              <w:ind w:firstLine="567"/>
              <w:contextualSpacing/>
            </w:pPr>
            <w:r>
              <w:t>Сроки и этапы реализации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38DD221">
            <w:pPr>
              <w:ind w:right="-143" w:firstLine="567"/>
              <w:contextualSpacing/>
            </w:pPr>
            <w:r>
              <w:t xml:space="preserve">муниципальная программа реализуется </w:t>
            </w:r>
            <w:r>
              <w:br w:type="textWrapping"/>
            </w:r>
            <w:r>
              <w:t>с 01.01.202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года по 31.12.</w:t>
            </w:r>
            <w:r>
              <w:rPr>
                <w:rStyle w:val="6"/>
                <w:rFonts w:eastAsia="A"/>
                <w:b w:val="0"/>
              </w:rPr>
              <w:t>202</w:t>
            </w:r>
            <w:r>
              <w:rPr>
                <w:rStyle w:val="6"/>
                <w:rFonts w:hint="default" w:eastAsia="A"/>
                <w:b w:val="0"/>
                <w:lang w:val="ru-RU"/>
              </w:rPr>
              <w:t>7</w:t>
            </w:r>
            <w:r>
              <w:rPr>
                <w:rStyle w:val="6"/>
                <w:rFonts w:eastAsia="A"/>
                <w:b w:val="0"/>
              </w:rPr>
              <w:t xml:space="preserve"> год</w:t>
            </w:r>
            <w:r>
              <w:t xml:space="preserve">а </w:t>
            </w:r>
          </w:p>
        </w:tc>
      </w:tr>
      <w:tr w14:paraId="72903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A60F46E">
            <w:pPr>
              <w:ind w:firstLine="567"/>
              <w:contextualSpacing/>
            </w:pPr>
            <w:r>
              <w:t>Объёмы бюджетных ассигнований муниципальной программы 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16562380">
            <w:pPr>
              <w:ind w:firstLine="567"/>
              <w:contextualSpacing/>
              <w:rPr>
                <w:color w:val="000000"/>
              </w:rPr>
            </w:pPr>
            <w:r>
              <w:t>объем бюджетных ассигнований Лысковского сельского поселения на реализацию муниципальной программы в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годах составляет </w:t>
            </w:r>
            <w:r>
              <w:rPr>
                <w:rFonts w:hint="default"/>
                <w:bCs/>
                <w:color w:val="000000"/>
                <w:lang w:val="ru-RU"/>
              </w:rPr>
              <w:t>3580</w:t>
            </w:r>
            <w:r>
              <w:rPr>
                <w:bCs/>
                <w:color w:val="000000"/>
              </w:rPr>
              <w:t>4</w:t>
            </w:r>
            <w:r>
              <w:rPr>
                <w:rFonts w:hint="default"/>
                <w:bCs/>
                <w:color w:val="000000"/>
                <w:lang w:val="ru-RU"/>
              </w:rPr>
              <w:t>46,00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 xml:space="preserve"> рублей, </w:t>
            </w:r>
            <w:r>
              <w:br w:type="textWrapping"/>
            </w: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г. – </w:t>
            </w:r>
            <w:r>
              <w:rPr>
                <w:rFonts w:hint="default"/>
                <w:color w:val="000000"/>
                <w:lang w:val="ru-RU"/>
              </w:rPr>
              <w:t>1097850,00</w:t>
            </w:r>
            <w:r>
              <w:rPr>
                <w:color w:val="000000"/>
              </w:rPr>
              <w:t xml:space="preserve">  руб.,</w:t>
            </w:r>
            <w:r>
              <w:t xml:space="preserve"> </w:t>
            </w:r>
          </w:p>
          <w:p w14:paraId="420B1D4F">
            <w:pPr>
              <w:contextualSpacing/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 xml:space="preserve">г. – </w:t>
            </w:r>
            <w:r>
              <w:rPr>
                <w:rFonts w:hint="default"/>
                <w:color w:val="000000"/>
                <w:lang w:val="ru-RU"/>
              </w:rPr>
              <w:t>1194400,00</w:t>
            </w:r>
            <w:r>
              <w:rPr>
                <w:color w:val="000000"/>
              </w:rPr>
              <w:t xml:space="preserve">  руб.,</w:t>
            </w:r>
            <w:r>
              <w:t xml:space="preserve"> </w:t>
            </w:r>
          </w:p>
          <w:p w14:paraId="0E0960A9">
            <w:pPr>
              <w:contextualSpacing/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г. – </w:t>
            </w:r>
            <w:r>
              <w:rPr>
                <w:rFonts w:hint="default"/>
                <w:color w:val="000000"/>
                <w:lang w:val="ru-RU"/>
              </w:rPr>
              <w:t>1288196,00</w:t>
            </w:r>
            <w:r>
              <w:rPr>
                <w:color w:val="000000"/>
              </w:rPr>
              <w:t xml:space="preserve"> руб.</w:t>
            </w:r>
            <w:r>
              <w:t xml:space="preserve"> </w:t>
            </w:r>
          </w:p>
          <w:p w14:paraId="75CD90E3">
            <w:pPr>
              <w:ind w:firstLine="567"/>
              <w:contextualSpacing/>
            </w:pPr>
          </w:p>
        </w:tc>
      </w:tr>
      <w:tr w14:paraId="625ED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B3A3CB2">
            <w:pPr>
              <w:ind w:firstLine="567"/>
              <w:contextualSpacing/>
            </w:pPr>
            <w:r>
              <w:t>Ожидаемые</w:t>
            </w:r>
          </w:p>
          <w:p w14:paraId="5002B1F3">
            <w:pPr>
              <w:ind w:firstLine="567"/>
              <w:contextualSpacing/>
            </w:pPr>
            <w:r>
              <w:t xml:space="preserve"> результаты</w:t>
            </w:r>
          </w:p>
          <w:p w14:paraId="59E5FE22">
            <w:pPr>
              <w:ind w:firstLine="567"/>
              <w:contextualSpacing/>
            </w:pPr>
            <w:r>
              <w:t>реализации муниципальной</w:t>
            </w:r>
          </w:p>
          <w:p w14:paraId="39B38C05">
            <w:pPr>
              <w:ind w:firstLine="567"/>
              <w:contextualSpacing/>
            </w:pPr>
            <w:r>
              <w:t xml:space="preserve">программы </w:t>
            </w:r>
          </w:p>
          <w:p w14:paraId="54D3ECEA">
            <w:pPr>
              <w:ind w:firstLine="567"/>
              <w:contextualSpacing/>
            </w:pPr>
            <w:r>
              <w:t> 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F277641">
            <w:pPr>
              <w:ind w:right="33" w:firstLine="567"/>
              <w:contextualSpacing/>
              <w:jc w:val="both"/>
            </w:pPr>
            <w:r>
              <w:t xml:space="preserve"> - увеличение эксплуатационных характеристик и срока службы автомобильных дорог и дворовых территорий многоквартирных домов, проездов к дворовым территориям многоквартирных домов </w:t>
            </w:r>
            <w:r>
              <w:rPr>
                <w:lang w:val="ru-RU"/>
              </w:rPr>
              <w:t>населённых</w:t>
            </w:r>
            <w:r>
              <w:t xml:space="preserve"> пунктов;</w:t>
            </w:r>
          </w:p>
          <w:p w14:paraId="45F6DA80">
            <w:pPr>
              <w:ind w:right="33" w:firstLine="567"/>
              <w:contextualSpacing/>
              <w:jc w:val="both"/>
            </w:pPr>
            <w:r>
              <w:t>- улучшение их внешнего облика;</w:t>
            </w:r>
          </w:p>
          <w:p w14:paraId="3803B319">
            <w:pPr>
              <w:ind w:right="33" w:firstLine="567"/>
              <w:contextualSpacing/>
              <w:jc w:val="both"/>
            </w:pPr>
            <w:r>
              <w:t>- снижение аварийности на дорогах;</w:t>
            </w:r>
          </w:p>
          <w:p w14:paraId="3F910432">
            <w:pPr>
              <w:ind w:firstLine="567"/>
              <w:contextualSpacing/>
            </w:pPr>
            <w:r>
              <w:t>- увеличение пропускной способности дорог.</w:t>
            </w:r>
          </w:p>
        </w:tc>
      </w:tr>
    </w:tbl>
    <w:p w14:paraId="355FFFEA">
      <w:pPr>
        <w:ind w:firstLine="567"/>
        <w:contextualSpacing/>
        <w:jc w:val="right"/>
        <w:rPr>
          <w:b/>
        </w:rPr>
      </w:pPr>
    </w:p>
    <w:p w14:paraId="749433AF">
      <w:pPr>
        <w:ind w:firstLine="567"/>
        <w:contextualSpacing/>
        <w:jc w:val="center"/>
        <w:rPr>
          <w:b/>
        </w:rPr>
      </w:pPr>
      <w:r>
        <w:rPr>
          <w:b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14:paraId="192017DF">
      <w:pPr>
        <w:ind w:firstLine="567"/>
        <w:contextualSpacing/>
        <w:jc w:val="both"/>
      </w:pPr>
      <w:r>
        <w:t xml:space="preserve">Дороги местного значения обеспечивают связь внутри </w:t>
      </w:r>
      <w:r>
        <w:rPr>
          <w:lang w:val="ru-RU"/>
        </w:rPr>
        <w:t>населённых</w:t>
      </w:r>
      <w:r>
        <w:t xml:space="preserve"> пунктов поселения. Общая протяжённость автомобильных позволяют осуществлять перевозки грузов и пассажиров в пределах Лысковского сельского поселения, вследствие чего являются важнейшим элементом социальной и производственной инфраструктуры поселения. Состояние сети дорог сельского поселения оказывает непосредственное влияние на показатели социального и экономического развития поселения. Общая </w:t>
      </w:r>
      <w:r>
        <w:rPr>
          <w:lang w:val="ru-RU"/>
        </w:rPr>
        <w:t>протяжённость</w:t>
      </w:r>
      <w:r>
        <w:t xml:space="preserve"> автомобильных дорог местного значения в границах </w:t>
      </w:r>
      <w:r>
        <w:rPr>
          <w:lang w:val="ru-RU"/>
        </w:rPr>
        <w:t>населённого</w:t>
      </w:r>
      <w:r>
        <w:t xml:space="preserve">  пункта Лысковского  сельского поселения по состоянию на 01 января 202</w:t>
      </w:r>
      <w:r>
        <w:rPr>
          <w:rFonts w:hint="default"/>
          <w:lang w:val="ru-RU"/>
        </w:rPr>
        <w:t>5</w:t>
      </w:r>
      <w:r>
        <w:t xml:space="preserve"> года составляет 20,05 км.</w:t>
      </w:r>
    </w:p>
    <w:p w14:paraId="3086731C">
      <w:pPr>
        <w:ind w:firstLine="567"/>
        <w:contextualSpacing/>
        <w:jc w:val="both"/>
      </w:pPr>
      <w:r>
        <w:t>В соответствии с Соглашением о передаче полномочий Октябрьского муниципального района в сфере дорожной деятельности Лысковского сельскому поселению от 22.12.2016 г. № 45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14:paraId="34D74C6B">
      <w:pPr>
        <w:tabs>
          <w:tab w:val="left" w:pos="1923"/>
        </w:tabs>
        <w:ind w:firstLine="567"/>
        <w:contextualSpacing/>
        <w:jc w:val="both"/>
      </w:pPr>
      <w:r>
        <w:t xml:space="preserve">- подпунктом 5 пункта 1 статьи 14 Федерального закона от 06.10.2003г.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</w:t>
      </w:r>
      <w:r>
        <w:rPr>
          <w:lang w:val="ru-RU"/>
        </w:rPr>
        <w:t>населённых</w:t>
      </w:r>
      <w:r>
        <w:t xml:space="preserve">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</w:t>
      </w:r>
      <w:r>
        <w:rPr>
          <w:lang w:val="ru-RU"/>
        </w:rPr>
        <w:t>населённых</w:t>
      </w:r>
      <w:r>
        <w:t xml:space="preserve">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14:paraId="0EB5EE18">
      <w:pPr>
        <w:ind w:firstLine="567"/>
        <w:contextualSpacing/>
        <w:jc w:val="both"/>
      </w:pPr>
      <w:r>
        <w:t xml:space="preserve">- подпунктом 5 пункта 1 статьи 15 Федерального закона от 06.10.2003г.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</w:t>
      </w:r>
      <w:r>
        <w:rPr>
          <w:lang w:val="ru-RU"/>
        </w:rPr>
        <w:t>населённых</w:t>
      </w:r>
      <w:r>
        <w:t xml:space="preserve">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</w:t>
      </w:r>
    </w:p>
    <w:p w14:paraId="002C9964">
      <w:pPr>
        <w:ind w:firstLine="567"/>
        <w:contextualSpacing/>
        <w:jc w:val="both"/>
      </w:pPr>
      <w: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</w:p>
    <w:p w14:paraId="0F0E2853">
      <w:pPr>
        <w:ind w:firstLine="567"/>
        <w:contextualSpacing/>
        <w:jc w:val="both"/>
      </w:pPr>
      <w:r>
        <w:t xml:space="preserve">Для содержания и ремонт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>
        <w:rPr>
          <w:rFonts w:hint="default"/>
          <w:bCs/>
          <w:color w:val="000000"/>
          <w:lang w:val="ru-RU"/>
        </w:rPr>
        <w:t>3580446,00</w:t>
      </w:r>
      <w:r>
        <w:rPr>
          <w:b/>
          <w:bCs/>
          <w:color w:val="000000"/>
        </w:rPr>
        <w:t xml:space="preserve"> </w:t>
      </w:r>
      <w:r>
        <w:t xml:space="preserve"> рублей. Перед органами местного самоуправления стоит задача по совершенствованию и развитию сети автомобильных дорог Лысковского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14:paraId="53AF91E4">
      <w:pPr>
        <w:ind w:firstLine="567"/>
        <w:contextualSpacing/>
        <w:jc w:val="both"/>
      </w:pPr>
      <w:r>
        <w:t xml:space="preserve"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Лысковского сельского поселения с доведением </w:t>
      </w:r>
      <w:r>
        <w:rPr>
          <w:lang w:val="ru-RU"/>
        </w:rPr>
        <w:t>её</w:t>
      </w:r>
      <w:r>
        <w:t xml:space="preserve"> характеристик до нормативных с </w:t>
      </w:r>
      <w:r>
        <w:rPr>
          <w:lang w:val="ru-RU"/>
        </w:rPr>
        <w:t>учётом</w:t>
      </w:r>
      <w:r>
        <w:t xml:space="preserve"> ресурсных возможностей.</w:t>
      </w:r>
    </w:p>
    <w:p w14:paraId="0147814B">
      <w:pPr>
        <w:ind w:firstLine="567"/>
        <w:contextualSpacing/>
        <w:jc w:val="both"/>
      </w:pPr>
      <w:r>
        <w:t>Муниципальная целевая программа «Развитие дорожного хозяйства в Лысковском сельском поселении» ориентирована на увеличение общей мощности дорожной сети населённых пунктов Лысковского сельского поселения и автомобильных дорог местного значения с одновременным увеличением протяжённости дорог с усовершенствованным покрытием (асфальтобетонным), повышением их потребительских свойств.</w:t>
      </w:r>
    </w:p>
    <w:p w14:paraId="263DAC43">
      <w:pPr>
        <w:ind w:firstLine="567"/>
        <w:contextualSpacing/>
        <w:jc w:val="both"/>
      </w:pPr>
      <w:r>
        <w:t>Анализ существующего состояния улично-дорожной сети Лысковского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14:paraId="128D58DD">
      <w:pPr>
        <w:ind w:firstLine="567"/>
        <w:contextualSpacing/>
        <w:jc w:val="both"/>
      </w:pPr>
      <w: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14:paraId="38D4CA83">
      <w:pPr>
        <w:ind w:firstLine="567"/>
        <w:contextualSpacing/>
        <w:jc w:val="both"/>
      </w:pPr>
      <w:r>
        <w:t>Несмотря на достигнутые результаты, по-прежнему остаются актуальными следующие проблемы:</w:t>
      </w:r>
    </w:p>
    <w:p w14:paraId="39817F90">
      <w:pPr>
        <w:ind w:firstLine="567"/>
        <w:contextualSpacing/>
        <w:jc w:val="both"/>
      </w:pPr>
      <w:r>
        <w:t>- около 2,3 километров автомобильных дорог имеют грунтовое покрытие;</w:t>
      </w:r>
    </w:p>
    <w:p w14:paraId="401DB059">
      <w:pPr>
        <w:shd w:val="clear" w:color="auto" w:fill="FFFFFF"/>
        <w:ind w:firstLine="567"/>
        <w:contextualSpacing/>
        <w:jc w:val="both"/>
      </w:pPr>
      <w:r>
        <w:t xml:space="preserve">- 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14:paraId="52889F98">
      <w:pPr>
        <w:ind w:firstLine="567"/>
        <w:contextualSpacing/>
        <w:jc w:val="both"/>
      </w:pPr>
      <w:r>
        <w:t>- немаловажное значение в структуре опорной сети автомобильных дорог имеют автомобильные дороги местного значения. Большинство этих дорог с низкими техническими параметрами, грунтовые или имеют покрытие из песчано-гравийной смеси.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14:paraId="6A2213EE">
      <w:pPr>
        <w:ind w:firstLine="567"/>
        <w:contextualSpacing/>
        <w:jc w:val="both"/>
      </w:pPr>
      <w:r>
        <w:t xml:space="preserve">- плохое состояние подъездов к сельским населённым пунктам по дорогам общего пользования сдерживает развитие сельских </w:t>
      </w:r>
      <w:r>
        <w:rPr>
          <w:lang w:val="ru-RU"/>
        </w:rPr>
        <w:t>населённых</w:t>
      </w:r>
      <w:r>
        <w:t xml:space="preserve">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14:paraId="482BCC2D">
      <w:pPr>
        <w:ind w:firstLine="567"/>
        <w:contextualSpacing/>
        <w:jc w:val="both"/>
      </w:pPr>
      <w:r>
        <w:t>- 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14:paraId="78A0CB91">
      <w:pPr>
        <w:ind w:firstLine="567"/>
        <w:contextualSpacing/>
        <w:jc w:val="both"/>
      </w:pPr>
      <w:r>
        <w:t>Всё вышеуказанное влияет на ограничение роста экономики Лысковского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Лысковском сельском поселении».</w:t>
      </w:r>
    </w:p>
    <w:p w14:paraId="52384F16">
      <w:pPr>
        <w:pStyle w:val="12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E744E">
      <w:pPr>
        <w:pStyle w:val="12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Основная цель (основные цели) и задачи муниципальной программы</w:t>
      </w:r>
    </w:p>
    <w:p w14:paraId="36A3B7BC">
      <w:pPr>
        <w:keepNext w:val="0"/>
        <w:keepLines w:val="0"/>
        <w:widowControl/>
        <w:suppressLineNumbers w:val="0"/>
        <w:shd w:val="clear" w:fill="FFFFFF"/>
        <w:ind w:firstLine="600" w:firstLineChars="250"/>
        <w:jc w:val="left"/>
      </w:pPr>
      <w:r>
        <w:t xml:space="preserve">1)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оздание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условий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безопасного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дорожного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автомобильных дорогах общего пользования местного значения</w:t>
      </w:r>
      <w:r>
        <w:t>;</w:t>
      </w:r>
    </w:p>
    <w:p w14:paraId="00323C5A">
      <w:pPr>
        <w:ind w:firstLine="567"/>
        <w:contextualSpacing/>
        <w:jc w:val="both"/>
      </w:pPr>
      <w:r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14:paraId="500123FC">
      <w:pPr>
        <w:ind w:firstLine="567"/>
        <w:contextualSpacing/>
        <w:jc w:val="both"/>
      </w:pPr>
      <w:r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14:paraId="43F2E10A">
      <w:pPr>
        <w:ind w:firstLine="567"/>
        <w:contextualSpacing/>
        <w:jc w:val="both"/>
      </w:pPr>
      <w:r>
        <w:t>Достижение цели по формированию и развитию эффективной сети автомобильных дорог общего пользования в Лысковском сельском поселении обеспечивается в рамках решения задач</w:t>
      </w:r>
    </w:p>
    <w:p w14:paraId="65860DED">
      <w:pPr>
        <w:ind w:firstLine="567"/>
        <w:contextualSpacing/>
        <w:jc w:val="both"/>
      </w:pPr>
      <w:r>
        <w:t xml:space="preserve">- по увеличению </w:t>
      </w:r>
      <w:r>
        <w:rPr>
          <w:lang w:val="ru-RU"/>
        </w:rPr>
        <w:t>протяжённости</w:t>
      </w:r>
      <w:r>
        <w:t xml:space="preserve">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14:paraId="2D1DF75C">
      <w:pPr>
        <w:ind w:firstLine="567"/>
        <w:contextualSpacing/>
        <w:jc w:val="both"/>
      </w:pPr>
      <w:r>
        <w:t xml:space="preserve"> 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</w:t>
      </w:r>
    </w:p>
    <w:p w14:paraId="45A816A8">
      <w:pPr>
        <w:ind w:firstLine="567"/>
        <w:contextualSpacing/>
        <w:jc w:val="both"/>
      </w:pPr>
      <w:r>
        <w:t>- по улучшению технического состояния и потребительских свойств автомобильных дорог, созданию условий для формирования единой дорожной сети, круглогодично доступной для населения.</w:t>
      </w:r>
    </w:p>
    <w:p w14:paraId="2AF1C3A6">
      <w:pPr>
        <w:ind w:firstLine="567"/>
        <w:contextualSpacing/>
        <w:jc w:val="both"/>
      </w:pPr>
      <w:r>
        <w:t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безопасности дорожного движения и обеспечением устойчивого функционирования дорожной сети.</w:t>
      </w:r>
    </w:p>
    <w:p w14:paraId="1E64CB84">
      <w:pPr>
        <w:ind w:firstLine="567"/>
        <w:contextualSpacing/>
        <w:jc w:val="both"/>
      </w:pPr>
    </w:p>
    <w:p w14:paraId="120ABCAE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center"/>
        <w:outlineLvl w:val="0"/>
        <w:rPr>
          <w:rFonts w:ascii="Times New Roman CYR" w:hAnsi="Times New Roman CYR" w:cs="Times New Roman CYR"/>
          <w:b/>
          <w:color w:val="26282F"/>
          <w:sz w:val="26"/>
          <w:szCs w:val="26"/>
        </w:rPr>
      </w:pPr>
      <w:r>
        <w:rPr>
          <w:b/>
          <w:color w:val="26282F"/>
        </w:rPr>
        <w:t>3.  Перечень мероприятий муниципальной программы</w:t>
      </w:r>
    </w:p>
    <w:p w14:paraId="2609BAC6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>Перечень мероприятий муниципальной программы</w:t>
      </w:r>
    </w:p>
    <w:tbl>
      <w:tblPr>
        <w:tblStyle w:val="4"/>
        <w:tblW w:w="1070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925"/>
        <w:gridCol w:w="1783"/>
        <w:gridCol w:w="32"/>
        <w:gridCol w:w="962"/>
        <w:gridCol w:w="142"/>
        <w:gridCol w:w="992"/>
        <w:gridCol w:w="1099"/>
        <w:gridCol w:w="1080"/>
        <w:gridCol w:w="1125"/>
      </w:tblGrid>
      <w:tr w14:paraId="74A3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D5AA6A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Таблица 1</w:t>
            </w:r>
          </w:p>
        </w:tc>
      </w:tr>
      <w:tr w14:paraId="0B20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41EF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14:paraId="60DAE3EF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пн/п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F391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5E9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EE9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763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7BE676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реализации муниципальной программы, тыс. рублей</w:t>
            </w:r>
          </w:p>
        </w:tc>
      </w:tr>
      <w:tr w14:paraId="1E0A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0BAE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FF19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0494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4589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947D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EBC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663F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A150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  <w:p w14:paraId="17108E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14:paraId="11A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53313B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1 увеличение </w:t>
            </w:r>
            <w:r>
              <w:rPr>
                <w:sz w:val="22"/>
                <w:szCs w:val="22"/>
                <w:lang w:val="ru-RU"/>
              </w:rPr>
              <w:t>протяжённости</w:t>
            </w:r>
            <w:r>
              <w:rPr>
                <w:sz w:val="22"/>
                <w:szCs w:val="22"/>
              </w:rPr>
              <w:t xml:space="preserve"> улично-дорожной сети, автомобильных дорог, соответствующих нормативным требованиям;</w:t>
            </w:r>
          </w:p>
        </w:tc>
      </w:tr>
      <w:tr w14:paraId="0E8F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ED2F9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482E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D6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Лысковского сельского поселения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915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-декабрь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C4C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FA1A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F6C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72703D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141C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9A2C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78B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оздание условий для бесперебойного движения</w:t>
            </w: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автомобильного транспорта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путём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обеспечения сохранности автомобильных дорог общего пользования местного значения и улучшения и</w:t>
            </w: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транспортно</w:t>
            </w: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-эксплуатационного </w:t>
            </w:r>
          </w:p>
          <w:p w14:paraId="1746A8C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состояния 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BC0A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Лысковского сельского поселения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B15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-декабрь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8BD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689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1097850,00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7F5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1194400,00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63F3F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1288196,00</w:t>
            </w:r>
          </w:p>
        </w:tc>
      </w:tr>
      <w:tr w14:paraId="0487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4EB3C3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создание условий для формирования единой дорожной сети, круглогодично доступной для населения;</w:t>
            </w:r>
          </w:p>
        </w:tc>
      </w:tr>
      <w:tr w14:paraId="47C5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B7E48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46B0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автотранспортными услугами населения Лысковского сельского поселения 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8F4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Лысковского сельского поселения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1F4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-декабрь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1F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AD69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69B2B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84544E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35B820C7">
      <w:pPr>
        <w:ind w:firstLine="567"/>
        <w:contextualSpacing/>
        <w:jc w:val="both"/>
        <w:rPr>
          <w:sz w:val="28"/>
          <w:szCs w:val="28"/>
        </w:rPr>
      </w:pPr>
    </w:p>
    <w:p w14:paraId="551A16BC">
      <w:pPr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Раздел 4. Организация управления и механизм выполнения мероприятий муниципальной программы</w:t>
      </w:r>
    </w:p>
    <w:p w14:paraId="55470682">
      <w:pPr>
        <w:ind w:firstLine="567"/>
        <w:contextualSpacing/>
        <w:jc w:val="both"/>
      </w:pPr>
      <w:r>
        <w:t>Управление реализацией муниципальной программы осуществляет ответственный исполнитель – Администрация Лысковского сельского поселения (далее именуется – Администрация).</w:t>
      </w:r>
    </w:p>
    <w:p w14:paraId="48A5196B">
      <w:pPr>
        <w:ind w:firstLine="567"/>
        <w:contextualSpacing/>
        <w:jc w:val="both"/>
      </w:pPr>
      <w:r>
        <w:t>Реализация муниципальной программы осуществляется в соответствии с планом реализации муниципальной программы (далее именуется – план реализации), разрабатываемой Администрацией на очередной финансовый год, содержащим перечень наиболее важных, социально значимых контрольных событий муниципальной программы с указанием их сроков и ожидаемых результатов.</w:t>
      </w:r>
    </w:p>
    <w:p w14:paraId="2065FB37">
      <w:pPr>
        <w:ind w:firstLine="567"/>
        <w:contextualSpacing/>
        <w:jc w:val="both"/>
      </w:pPr>
      <w:r>
        <w:t>Обеспечение реализации мероприятий муниципальной программы осуществляется за счёт районного бюджета и средств сельского поселения.</w:t>
      </w:r>
    </w:p>
    <w:p w14:paraId="140802B2">
      <w:pPr>
        <w:ind w:firstLine="567"/>
        <w:contextualSpacing/>
        <w:jc w:val="both"/>
      </w:pPr>
      <w:r>
        <w:t>Отбор организаций – исполнителей муниципальной программы осуществляется в соответствии с законодательством Российской Федерации о закупках для государственных и муниципальных нужд.</w:t>
      </w:r>
    </w:p>
    <w:p w14:paraId="3A4B4B83">
      <w:pPr>
        <w:ind w:firstLine="567"/>
        <w:contextualSpacing/>
        <w:jc w:val="both"/>
      </w:pPr>
    </w:p>
    <w:p w14:paraId="4725C5CF">
      <w:pPr>
        <w:tabs>
          <w:tab w:val="left" w:pos="1276"/>
          <w:tab w:val="left" w:pos="1418"/>
        </w:tabs>
        <w:ind w:firstLine="567"/>
        <w:contextualSpacing/>
        <w:jc w:val="center"/>
        <w:rPr>
          <w:b/>
        </w:rPr>
      </w:pPr>
      <w:r>
        <w:rPr>
          <w:b/>
        </w:rPr>
        <w:t>Раздел 5. Ожидаемые результаты реализации муниципальной программы и их обоснование</w:t>
      </w:r>
    </w:p>
    <w:p w14:paraId="007D6AE5">
      <w:pPr>
        <w:ind w:firstLine="567"/>
        <w:contextualSpacing/>
        <w:jc w:val="both"/>
      </w:pPr>
      <w: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14:paraId="1B97C46E">
      <w:pPr>
        <w:ind w:firstLine="567"/>
        <w:contextualSpacing/>
        <w:jc w:val="both"/>
      </w:pPr>
      <w:r>
        <w:t xml:space="preserve">В результате повысится конкурентоспособность продукции отраслей экономики, что окажет положительное воздействие на рост </w:t>
      </w:r>
      <w:r>
        <w:rPr>
          <w:lang w:val="ru-RU"/>
        </w:rPr>
        <w:t>объёмов</w:t>
      </w:r>
      <w:r>
        <w:t xml:space="preserve"> производства и уровня занятости. Повышение транспортной доступности за </w:t>
      </w:r>
      <w:r>
        <w:rPr>
          <w:lang w:val="ru-RU"/>
        </w:rPr>
        <w:t>счёт</w:t>
      </w:r>
      <w:r>
        <w:t xml:space="preserve">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14:paraId="1F81EA2F">
      <w:pPr>
        <w:ind w:firstLine="567"/>
        <w:contextualSpacing/>
        <w:jc w:val="both"/>
      </w:pPr>
    </w:p>
    <w:p w14:paraId="73B570FC">
      <w:pPr>
        <w:ind w:firstLine="567"/>
        <w:contextualSpacing/>
        <w:jc w:val="center"/>
        <w:rPr>
          <w:b/>
        </w:rPr>
      </w:pPr>
      <w:r>
        <w:rPr>
          <w:b/>
        </w:rPr>
        <w:t>Сведения о целевых (индикаторах) муниципальной программы (подпрограммы) и их значениях.</w:t>
      </w:r>
    </w:p>
    <w:p w14:paraId="3DD12476">
      <w:pPr>
        <w:suppressAutoHyphens/>
        <w:ind w:firstLine="567"/>
        <w:contextualSpacing/>
        <w:jc w:val="center"/>
        <w:rPr>
          <w:lang w:eastAsia="ar-SA"/>
        </w:rPr>
      </w:pPr>
      <w:r>
        <w:rPr>
          <w:lang w:eastAsia="ar-SA"/>
        </w:rPr>
        <w:t>Сведения</w:t>
      </w:r>
    </w:p>
    <w:p w14:paraId="2B711BDA">
      <w:pPr>
        <w:suppressAutoHyphens/>
        <w:ind w:firstLine="567"/>
        <w:contextualSpacing/>
        <w:jc w:val="center"/>
        <w:rPr>
          <w:lang w:eastAsia="ar-SA"/>
        </w:rPr>
      </w:pPr>
      <w:r>
        <w:rPr>
          <w:lang w:eastAsia="ar-SA"/>
        </w:rPr>
        <w:t>о целевых показателях (индикаторах) муниципальной программы и их значениях</w:t>
      </w:r>
    </w:p>
    <w:p w14:paraId="6E373FA6">
      <w:pPr>
        <w:tabs>
          <w:tab w:val="left" w:pos="8925"/>
        </w:tabs>
        <w:suppressAutoHyphens/>
        <w:ind w:firstLine="567"/>
        <w:contextualSpacing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>
        <w:rPr>
          <w:sz w:val="20"/>
          <w:szCs w:val="20"/>
          <w:lang w:eastAsia="ar-SA"/>
        </w:rPr>
        <w:t>Таблица 2</w:t>
      </w:r>
    </w:p>
    <w:tbl>
      <w:tblPr>
        <w:tblStyle w:val="4"/>
        <w:tblW w:w="105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834"/>
        <w:gridCol w:w="1110"/>
        <w:gridCol w:w="1275"/>
        <w:gridCol w:w="1335"/>
        <w:gridCol w:w="1320"/>
        <w:gridCol w:w="1320"/>
        <w:gridCol w:w="825"/>
      </w:tblGrid>
      <w:tr w14:paraId="15B2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28E1E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14:paraId="250A5A0B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пн/п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8EF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  <w:bookmarkStart w:id="0" w:name="_GoBack"/>
            <w:bookmarkEnd w:id="0"/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C0C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EE668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14:paraId="232A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41E3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B313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5C3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C42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отчётный</w:t>
            </w:r>
          </w:p>
          <w:p w14:paraId="674CB9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  <w:p w14:paraId="151E4A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071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  <w:p w14:paraId="5A3033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790EA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</w:p>
          <w:p w14:paraId="1E620C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AE1D1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  <w:p w14:paraId="193683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\l "sub_10663"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106BBE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D7F9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период реализации муниципальной программы</w:t>
            </w:r>
          </w:p>
        </w:tc>
      </w:tr>
      <w:tr w14:paraId="7FB5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67E6B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6D09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8B299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852F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F1D8A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D683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E9853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C3D289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</w:tr>
      <w:tr w14:paraId="7B36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579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00BA9B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  <w:lang w:val="ru-RU"/>
              </w:rPr>
              <w:t>протяжённости</w:t>
            </w:r>
            <w:r>
              <w:rPr>
                <w:sz w:val="22"/>
                <w:szCs w:val="22"/>
              </w:rPr>
              <w:t xml:space="preserve"> улично-дорожной сети, автомобильных дорог, соответствующих нормативным требованиям</w:t>
            </w:r>
          </w:p>
        </w:tc>
      </w:tr>
      <w:tr w14:paraId="2DE3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AC31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EA91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 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588E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8FA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6CDE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5CC5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9D2A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8AEF7D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</w:p>
        </w:tc>
      </w:tr>
      <w:tr w14:paraId="5FF0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60363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8DAC9">
            <w:pPr>
              <w:pStyle w:val="12"/>
              <w:widowControl/>
              <w:ind w:firstLine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протяжённость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отремонтированных автомобильных дорог общего пользования местного значения </w:t>
            </w:r>
          </w:p>
          <w:p w14:paraId="30837C4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957F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5595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C7098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0809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7E62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38DECEB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4E97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1637F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3AE16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нормативное состояние автомобильных дорог местного значения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E6193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DBA7B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8E63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49988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C1F81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B7C9A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5B31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496AF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97318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85BA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52D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876210,00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52A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1097850,00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71E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1194400,00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FDC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1288196,00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C2F11D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sz w:val="22"/>
                <w:szCs w:val="22"/>
              </w:rPr>
            </w:pPr>
          </w:p>
        </w:tc>
      </w:tr>
    </w:tbl>
    <w:p w14:paraId="74C46CFF">
      <w:pPr>
        <w:ind w:firstLine="567"/>
        <w:contextualSpacing/>
        <w:rPr>
          <w:b/>
        </w:rPr>
      </w:pPr>
    </w:p>
    <w:p w14:paraId="3FE74173">
      <w:pPr>
        <w:ind w:firstLine="567"/>
        <w:contextualSpacing/>
        <w:rPr>
          <w:b/>
        </w:rPr>
      </w:pPr>
    </w:p>
    <w:p w14:paraId="3173AFF3">
      <w:pPr>
        <w:ind w:firstLine="567"/>
        <w:contextualSpacing/>
        <w:rPr>
          <w:b/>
        </w:rPr>
      </w:pPr>
    </w:p>
    <w:p w14:paraId="5E2CCACC">
      <w:pPr>
        <w:ind w:firstLine="567"/>
        <w:contextualSpacing/>
        <w:rPr>
          <w:b/>
        </w:rPr>
      </w:pPr>
    </w:p>
    <w:p w14:paraId="16CE58C9">
      <w:pPr>
        <w:ind w:firstLine="567"/>
        <w:contextualSpacing/>
        <w:rPr>
          <w:b/>
        </w:rPr>
      </w:pPr>
    </w:p>
    <w:p w14:paraId="48B7108A">
      <w:pPr>
        <w:ind w:firstLine="567"/>
        <w:contextualSpacing/>
        <w:rPr>
          <w:b/>
        </w:rPr>
      </w:pPr>
      <w:r>
        <w:rPr>
          <w:b/>
        </w:rPr>
        <w:t>Раздел 6. Финансово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экономическое обоснование муниципальной программы</w:t>
      </w:r>
    </w:p>
    <w:p w14:paraId="6155897B">
      <w:pPr>
        <w:ind w:firstLine="567"/>
        <w:contextualSpacing/>
        <w:rPr>
          <w:b/>
        </w:rPr>
      </w:pPr>
    </w:p>
    <w:p w14:paraId="6A7BDD14">
      <w:pPr>
        <w:ind w:firstLine="567"/>
        <w:contextualSpacing/>
        <w:jc w:val="both"/>
      </w:pPr>
      <w:r>
        <w:t xml:space="preserve">Необходимые </w:t>
      </w:r>
      <w:r>
        <w:rPr>
          <w:lang w:val="ru-RU"/>
        </w:rPr>
        <w:t>объёмы</w:t>
      </w:r>
      <w:r>
        <w:t xml:space="preserve"> финансирования мероприятий муниципальной программы определены в соответствии с проектной (сметной) документацией и на основе объектов</w:t>
      </w:r>
      <w:r>
        <w:rPr>
          <w:rFonts w:hint="default"/>
          <w:lang w:val="ru-RU"/>
        </w:rPr>
        <w:t xml:space="preserve"> </w:t>
      </w:r>
      <w:r>
        <w:t>-аналогов.</w:t>
      </w:r>
      <w:r>
        <w:br w:type="textWrapping"/>
      </w:r>
      <w:r>
        <w:t>Расходы на финансирование мероприятий муниципальной программы определены в ценах соответствующих лет с использованием прогнозных индексов–дефляторов и подлежат уточнению по мере реализации программных мероприятий.</w:t>
      </w:r>
    </w:p>
    <w:p w14:paraId="44EA7CD8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-298" w:right="849" w:bottom="-329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">
    <w:altName w:val="OCR A Extended"/>
    <w:panose1 w:val="00000000000000000000"/>
    <w:charset w:val="80"/>
    <w:family w:val="swiss"/>
    <w:pitch w:val="default"/>
    <w:sig w:usb0="00000000" w:usb1="00000000" w:usb2="00000010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3116">
    <w:pPr>
      <w:pStyle w:val="8"/>
      <w:framePr w:wrap="around" w:vAnchor="text" w:hAnchor="margin" w:xAlign="right" w:y="1"/>
      <w:rPr>
        <w:rStyle w:val="5"/>
      </w:rPr>
    </w:pPr>
  </w:p>
  <w:p w14:paraId="3C9635B6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A003D"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65CDDBC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91389">
    <w:pPr>
      <w:pStyle w:val="9"/>
      <w:jc w:val="right"/>
    </w:pPr>
    <w:r>
      <w:rPr>
        <w:rStyle w:val="5"/>
      </w:rPr>
      <w:tab/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  <w:r>
      <w:rPr>
        <w:rStyle w:val="5"/>
      </w:rPr>
      <w:tab/>
    </w:r>
    <w:r>
      <w:rPr>
        <w:rStyle w:val="5"/>
      </w:rPr>
      <w:tab/>
    </w:r>
    <w:r>
      <w:rPr>
        <w:rStyle w:val="5"/>
      </w:rPr>
      <w:tab/>
    </w:r>
    <w:r>
      <w:rPr>
        <w:rStyle w:val="5"/>
      </w:rPr>
      <w:tab/>
    </w:r>
    <w:r>
      <w:rPr>
        <w:rStyle w:val="5"/>
      </w:rPr>
      <w:tab/>
    </w:r>
    <w:r>
      <w:rPr>
        <w:rStyle w:val="5"/>
      </w:rPr>
      <w:tab/>
    </w:r>
  </w:p>
  <w:p w14:paraId="27F1C0D4">
    <w:pPr>
      <w:pStyle w:val="7"/>
      <w:tabs>
        <w:tab w:val="center" w:pos="4606"/>
        <w:tab w:val="left" w:pos="4956"/>
        <w:tab w:val="left" w:pos="5664"/>
        <w:tab w:val="left" w:pos="6372"/>
        <w:tab w:val="left" w:pos="7080"/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B0E43"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840B0E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13603"/>
    <w:rsid w:val="08ED35F8"/>
    <w:rsid w:val="26913603"/>
    <w:rsid w:val="313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qFormat/>
    <w:uiPriority w:val="0"/>
    <w:rPr>
      <w:b/>
      <w:bCs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Цветовое выделение"/>
    <w:qFormat/>
    <w:uiPriority w:val="99"/>
    <w:rPr>
      <w:b/>
      <w:color w:val="26282F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2024-11-14T04:30:00Z</dcterms:created>
  <dc:creator>VIP`s</dc:creator>
  <cp:lastModifiedBy>VIP`s</cp:lastModifiedBy>
  <cp:lastPrinted>2025-03-17T10:43:00Z</cp:lastPrinted>
  <dcterms:modified xsi:type="dcterms:W3CDTF">2025-03-25T04:21:08Z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107E878ECF974BFDA990721C5C757E94_11</vt:lpwstr>
  </property>
</Properties>
</file>